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firstLine="940" w:firstLineChars="300"/>
        <w:rPr>
          <w:rFonts w:hint="default" w:asciiTheme="minorEastAsia" w:hAnsiTheme="minorEastAsia"/>
          <w:color w:val="auto"/>
          <w:sz w:val="24"/>
          <w:highlight w:val="none"/>
        </w:rPr>
      </w:pPr>
      <w:r>
        <w:rPr>
          <w:rFonts w:hint="eastAsia" w:asciiTheme="minorEastAsia" w:hAnsiTheme="minorEastAsia"/>
          <w:color w:val="auto"/>
          <w:sz w:val="24"/>
          <w:highlight w:val="none"/>
        </w:rPr>
        <w:t>令和８年度由仁町結婚新生活支援事業実施要綱</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（趣旨）</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第１条　この要綱は、由仁町への若者の定住促進を図るため、新生活を営もうとする新婚世帯の経済的負担を軽減するための支援に要する経費に対して、予算の範囲内で助成することについて、由仁町補助金等交付規則（昭和</w:t>
      </w:r>
      <w:r>
        <w:rPr>
          <w:rFonts w:hint="eastAsia" w:asciiTheme="minorEastAsia" w:hAnsiTheme="minorEastAsia"/>
          <w:color w:val="auto"/>
          <w:sz w:val="24"/>
          <w:highlight w:val="none"/>
        </w:rPr>
        <w:t>57</w:t>
      </w:r>
      <w:r>
        <w:rPr>
          <w:rFonts w:hint="eastAsia" w:asciiTheme="minorEastAsia" w:hAnsiTheme="minorEastAsia"/>
          <w:color w:val="auto"/>
          <w:sz w:val="24"/>
          <w:highlight w:val="none"/>
        </w:rPr>
        <w:t>年規則第６号）に定めるもののほか、必要な事項を定めるものとする。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（定義）</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第２条　この要綱において、次の</w:t>
      </w:r>
      <w:bookmarkStart w:id="0" w:name="_GoBack"/>
      <w:bookmarkEnd w:id="0"/>
      <w:r>
        <w:rPr>
          <w:rFonts w:hint="eastAsia" w:asciiTheme="minorEastAsia" w:hAnsiTheme="minorEastAsia"/>
          <w:color w:val="auto"/>
          <w:sz w:val="24"/>
          <w:highlight w:val="none"/>
        </w:rPr>
        <w:t>各号に掲げる用語の意義は、それぞれ当該各号に定めるところによる。</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定住　１年以上の居住を前提に住所地として由仁町の住民基本台帳に記録され、かつ、当該住所地を生活の本拠とすることをいう。</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新婚世帯　令和８年１月１日から令和９年２月</w:t>
      </w:r>
      <w:r>
        <w:rPr>
          <w:rFonts w:hint="eastAsia" w:asciiTheme="minorEastAsia" w:hAnsiTheme="minorEastAsia"/>
          <w:color w:val="auto"/>
          <w:sz w:val="24"/>
          <w:highlight w:val="none"/>
        </w:rPr>
        <w:t>28</w:t>
      </w:r>
      <w:r>
        <w:rPr>
          <w:rFonts w:hint="eastAsia" w:asciiTheme="minorEastAsia" w:hAnsiTheme="minorEastAsia"/>
          <w:color w:val="auto"/>
          <w:sz w:val="24"/>
          <w:highlight w:val="none"/>
        </w:rPr>
        <w:t>日までの間に婚姻届けが受理された日において、夫婦のいずれもが</w:t>
      </w:r>
      <w:r>
        <w:rPr>
          <w:rFonts w:hint="eastAsia" w:asciiTheme="minorEastAsia" w:hAnsiTheme="minorEastAsia"/>
          <w:color w:val="auto"/>
          <w:sz w:val="24"/>
          <w:highlight w:val="none"/>
        </w:rPr>
        <w:t>39</w:t>
      </w:r>
      <w:r>
        <w:rPr>
          <w:rFonts w:hint="eastAsia" w:asciiTheme="minorEastAsia" w:hAnsiTheme="minorEastAsia"/>
          <w:color w:val="auto"/>
          <w:sz w:val="24"/>
          <w:highlight w:val="none"/>
        </w:rPr>
        <w:t>歳以下である世帯をいう。</w:t>
      </w:r>
    </w:p>
    <w:p>
      <w:pPr>
        <w:pStyle w:val="0"/>
        <w:autoSpaceDE w:val="0"/>
        <w:autoSpaceDN w:val="0"/>
        <w:ind w:left="596" w:leftChars="100"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３</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住居費　婚姻を機に新たに取得し又は賃借した住宅（以下「新居」という。）に要した費用のうち、当該住宅の取得費又はリフォーム費用若しくは賃料、敷金、礼金、共益費及び仲介手数料の合計額（賃料については、勤務する事業所等から住居に係る手当が支給されている場合は、当該手当を合計額から除いた額）をいう。</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４</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引越費用　新居に引越する際に要した費用のうち、引越業者又は運送業者への支払いにかかる実費（勤務する事業所等から当該引越に係る手当が支給されている場合は、当該手当を実費から除いた額）をいう。</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（対象者）</w:t>
      </w:r>
    </w:p>
    <w:p>
      <w:pPr>
        <w:pStyle w:val="0"/>
        <w:autoSpaceDE w:val="0"/>
        <w:autoSpaceDN w:val="0"/>
        <w:ind w:left="313"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第３条　事業の対象者は、次の各号いずれにも該当する新婚世帯であること。</w:t>
      </w:r>
    </w:p>
    <w:p>
      <w:pPr>
        <w:pStyle w:val="0"/>
        <w:autoSpaceDE w:val="0"/>
        <w:autoSpaceDN w:val="0"/>
        <w:ind w:left="596" w:leftChars="100"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定住の意思を持って、令和８年１月１日から令和９年２月</w:t>
      </w:r>
      <w:r>
        <w:rPr>
          <w:rFonts w:hint="eastAsia" w:asciiTheme="minorEastAsia" w:hAnsiTheme="minorEastAsia"/>
          <w:color w:val="auto"/>
          <w:sz w:val="24"/>
          <w:highlight w:val="none"/>
        </w:rPr>
        <w:t>28</w:t>
      </w:r>
      <w:r>
        <w:rPr>
          <w:rFonts w:hint="eastAsia" w:asciiTheme="minorEastAsia" w:hAnsiTheme="minorEastAsia"/>
          <w:color w:val="auto"/>
          <w:sz w:val="24"/>
          <w:highlight w:val="none"/>
        </w:rPr>
        <w:t>日までの間に助成申請者及びその配偶者若しくはその一方が町外から町内の新居に住民登録し、かつ、申請日において、現に居住している新婚世帯であること。ただし、勤務する事業所等から転勤、出向、出張、研修等による勤務地の変更命令に伴う一時的な居住地の変更を除く。</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前年の助成申請者及びその配偶者の所得を合算した金額（申請日が４月及び５月の場合については、前々年の所得を合算した金額）が</w:t>
      </w:r>
      <w:r>
        <w:rPr>
          <w:rFonts w:hint="eastAsia" w:asciiTheme="minorEastAsia" w:hAnsiTheme="minorEastAsia"/>
          <w:color w:val="auto"/>
          <w:sz w:val="24"/>
          <w:highlight w:val="none"/>
        </w:rPr>
        <w:t>500</w:t>
      </w:r>
      <w:r>
        <w:rPr>
          <w:rFonts w:hint="eastAsia" w:asciiTheme="minorEastAsia" w:hAnsiTheme="minorEastAsia"/>
          <w:color w:val="auto"/>
          <w:sz w:val="24"/>
          <w:highlight w:val="none"/>
        </w:rPr>
        <w:t>万円未満であること。ただし、貸与型奨学金（公的団体又は民間団体から、学生の修学や生活のために貸与された資金をいう。）の返済を現に行っている場合は、世帯の所得から貸与型奨学金の年間返済額を控除する。</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shd w:val="clear" w:color="auto" w:fill="auto"/>
        </w:rPr>
        <w:t>(</w:t>
      </w:r>
      <w:r>
        <w:rPr>
          <w:rFonts w:hint="eastAsia" w:asciiTheme="minorEastAsia" w:hAnsiTheme="minorEastAsia"/>
          <w:color w:val="auto"/>
          <w:sz w:val="24"/>
          <w:highlight w:val="none"/>
          <w:shd w:val="clear" w:color="auto" w:fill="auto"/>
        </w:rPr>
        <w:t>３</w:t>
      </w:r>
      <w:r>
        <w:rPr>
          <w:rFonts w:hint="eastAsia" w:asciiTheme="minorEastAsia" w:hAnsiTheme="minorEastAsia"/>
          <w:color w:val="auto"/>
          <w:sz w:val="24"/>
          <w:highlight w:val="none"/>
          <w:shd w:val="clear" w:color="auto" w:fill="auto"/>
        </w:rPr>
        <w:t>)</w:t>
      </w:r>
      <w:r>
        <w:rPr>
          <w:rFonts w:hint="eastAsia" w:asciiTheme="minorEastAsia" w:hAnsiTheme="minorEastAsia"/>
          <w:color w:val="auto"/>
          <w:sz w:val="24"/>
          <w:highlight w:val="none"/>
          <w:shd w:val="clear" w:color="auto" w:fill="auto"/>
        </w:rPr>
        <w:t>　助成申請者及びその配偶者若しくはその一方が、この制度に基づく補助を受けたことがないこと。</w:t>
      </w:r>
    </w:p>
    <w:p>
      <w:pPr>
        <w:pStyle w:val="0"/>
        <w:autoSpaceDE w:val="0"/>
        <w:autoSpaceDN w:val="0"/>
        <w:ind w:left="596" w:leftChars="100"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４</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助成申請者又はその配偶者が婚姻以前から由仁町に住民登録している場合において、町税等の滞納がないこと。</w:t>
      </w:r>
    </w:p>
    <w:p>
      <w:pPr>
        <w:pStyle w:val="0"/>
        <w:autoSpaceDE w:val="0"/>
        <w:autoSpaceDN w:val="0"/>
        <w:ind w:left="596" w:leftChars="100"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５</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助成申請者又はその配偶者が、由仁町暴力団の排除の推進に関する条例（平成</w:t>
      </w:r>
      <w:r>
        <w:rPr>
          <w:rFonts w:hint="eastAsia" w:asciiTheme="minorEastAsia" w:hAnsiTheme="minorEastAsia"/>
          <w:color w:val="auto"/>
          <w:sz w:val="24"/>
          <w:highlight w:val="none"/>
        </w:rPr>
        <w:t>24</w:t>
      </w:r>
      <w:r>
        <w:rPr>
          <w:rFonts w:hint="eastAsia" w:asciiTheme="minorEastAsia" w:hAnsiTheme="minorEastAsia"/>
          <w:color w:val="auto"/>
          <w:sz w:val="24"/>
          <w:highlight w:val="none"/>
        </w:rPr>
        <w:t>年由仁町条例第</w:t>
      </w:r>
      <w:r>
        <w:rPr>
          <w:rFonts w:hint="eastAsia" w:asciiTheme="minorEastAsia" w:hAnsiTheme="minorEastAsia"/>
          <w:color w:val="auto"/>
          <w:sz w:val="24"/>
          <w:highlight w:val="none"/>
        </w:rPr>
        <w:t>10</w:t>
      </w:r>
      <w:r>
        <w:rPr>
          <w:rFonts w:hint="eastAsia" w:asciiTheme="minorEastAsia" w:hAnsiTheme="minorEastAsia"/>
          <w:color w:val="auto"/>
          <w:sz w:val="24"/>
          <w:highlight w:val="none"/>
        </w:rPr>
        <w:t>号）第２条第２号に規定する暴力団員及び同条第３号に規定する暴力団関係事業者でないこと。</w:t>
      </w:r>
    </w:p>
    <w:p>
      <w:pPr>
        <w:pStyle w:val="0"/>
        <w:autoSpaceDE w:val="0"/>
        <w:autoSpaceDN w:val="0"/>
        <w:ind w:left="596" w:leftChars="100"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６</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前年度の助成金を受給した世帯で、その受給額が交付決定時の要綱の規定による上限額（以下「前年度上限額」という。）に達しなかった世帯であること。</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７</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次のいずれかを交付決定年度内に夫婦ともに実施すること。</w:t>
      </w:r>
    </w:p>
    <w:p>
      <w:pPr>
        <w:pStyle w:val="0"/>
        <w:ind w:left="940" w:hanging="940" w:hangingChars="300"/>
        <w:rPr>
          <w:rFonts w:hint="eastAsia" w:asciiTheme="minorEastAsia" w:hAnsiTheme="minorEastAsia" w:eastAsiaTheme="minorEastAsia"/>
          <w:color w:val="auto"/>
          <w:sz w:val="24"/>
          <w:highlight w:val="none"/>
        </w:rPr>
      </w:pPr>
      <w:r>
        <w:rPr>
          <w:rFonts w:hint="eastAsia" w:asciiTheme="minorEastAsia" w:hAnsiTheme="minorEastAsia"/>
          <w:color w:val="auto"/>
          <w:sz w:val="24"/>
          <w:highlight w:val="none"/>
        </w:rPr>
        <w:t>　　ア　</w:t>
      </w:r>
      <w:r>
        <w:rPr>
          <w:rFonts w:hint="eastAsia" w:asciiTheme="minorEastAsia" w:hAnsiTheme="minorEastAsia" w:eastAsiaTheme="minorEastAsia"/>
          <w:color w:val="auto"/>
          <w:sz w:val="24"/>
          <w:highlight w:val="none"/>
        </w:rPr>
        <w:t>ライフデザイン支援講座の受講（乳幼児とふれあう体験や子育て世帯との意見交換を含む。）</w:t>
      </w:r>
    </w:p>
    <w:p>
      <w:pPr>
        <w:pStyle w:val="0"/>
        <w:ind w:left="880" w:leftChars="200" w:hanging="313"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プレコンセプションケアに関する講座の受講</w:t>
      </w:r>
    </w:p>
    <w:p>
      <w:pPr>
        <w:pStyle w:val="0"/>
        <w:autoSpaceDE w:val="0"/>
        <w:autoSpaceDN w:val="0"/>
        <w:ind w:left="567"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ウ　医療機関への妊娠・出産に関する相談</w:t>
      </w:r>
    </w:p>
    <w:p>
      <w:pPr>
        <w:pStyle w:val="0"/>
        <w:autoSpaceDE w:val="0"/>
        <w:autoSpaceDN w:val="0"/>
        <w:ind w:left="880" w:leftChars="200"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エ　共家事・共育て講座（男性の家事・育児参画のための講座を含む。）の受講</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（支援内容）</w:t>
      </w:r>
    </w:p>
    <w:p>
      <w:pPr>
        <w:pStyle w:val="0"/>
        <w:autoSpaceDE w:val="0"/>
        <w:autoSpaceDN w:val="0"/>
        <w:ind w:left="313"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第４条　新婚世帯に対する住居費又は引越費用について、１世帯当たり</w:t>
      </w:r>
      <w:r>
        <w:rPr>
          <w:rFonts w:hint="eastAsia" w:asciiTheme="minorEastAsia" w:hAnsiTheme="minorEastAsia"/>
          <w:color w:val="auto"/>
          <w:sz w:val="24"/>
          <w:highlight w:val="none"/>
        </w:rPr>
        <w:t>30</w:t>
      </w:r>
      <w:r>
        <w:rPr>
          <w:rFonts w:hint="eastAsia" w:asciiTheme="minorEastAsia" w:hAnsiTheme="minorEastAsia"/>
          <w:color w:val="auto"/>
          <w:sz w:val="24"/>
          <w:highlight w:val="none"/>
        </w:rPr>
        <w:t>万円（婚姻届が受理された日において夫婦ともに</w:t>
      </w:r>
      <w:r>
        <w:rPr>
          <w:rFonts w:hint="eastAsia" w:asciiTheme="minorEastAsia" w:hAnsiTheme="minorEastAsia"/>
          <w:color w:val="auto"/>
          <w:sz w:val="24"/>
          <w:highlight w:val="none"/>
        </w:rPr>
        <w:t>29</w:t>
      </w:r>
      <w:r>
        <w:rPr>
          <w:rFonts w:hint="eastAsia" w:asciiTheme="minorEastAsia" w:hAnsiTheme="minorEastAsia"/>
          <w:color w:val="auto"/>
          <w:sz w:val="24"/>
          <w:highlight w:val="none"/>
        </w:rPr>
        <w:t>歳以下の世帯については１世帯あたり</w:t>
      </w:r>
      <w:r>
        <w:rPr>
          <w:rFonts w:hint="eastAsia" w:asciiTheme="minorEastAsia" w:hAnsiTheme="minorEastAsia"/>
          <w:color w:val="auto"/>
          <w:sz w:val="24"/>
          <w:highlight w:val="none"/>
        </w:rPr>
        <w:t>60</w:t>
      </w:r>
      <w:r>
        <w:rPr>
          <w:rFonts w:hint="eastAsia" w:asciiTheme="minorEastAsia" w:hAnsiTheme="minorEastAsia"/>
          <w:color w:val="auto"/>
          <w:sz w:val="24"/>
          <w:highlight w:val="none"/>
        </w:rPr>
        <w:t>万円）を上限として住居費又は引越費用、若しくはその両方を助成する。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（助成対象経費）</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第５条　助成の対象となる経費は、別表に定めるとおりとする。ただし、令和８年４月１日から令和９年２月</w:t>
      </w:r>
      <w:r>
        <w:rPr>
          <w:rFonts w:hint="eastAsia" w:asciiTheme="minorEastAsia" w:hAnsiTheme="minorEastAsia"/>
          <w:color w:val="auto"/>
          <w:sz w:val="24"/>
          <w:highlight w:val="none"/>
        </w:rPr>
        <w:t>28</w:t>
      </w:r>
      <w:r>
        <w:rPr>
          <w:rFonts w:hint="eastAsia" w:asciiTheme="minorEastAsia" w:hAnsiTheme="minorEastAsia"/>
          <w:color w:val="auto"/>
          <w:sz w:val="24"/>
          <w:highlight w:val="none"/>
        </w:rPr>
        <w:t>日までに支払った経費に限る。</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（助成金の額）</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第６条　助成金の額は、前条の支払った経費とし、第４条に定める額を１世帯当たりの上限とする。ただし、第３条第６号に定める者にあっては、前年度上限額から前年度の交付決定額を控除して得た額を限度と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（交付申請）</w:t>
      </w:r>
    </w:p>
    <w:p>
      <w:pPr>
        <w:pStyle w:val="0"/>
        <w:autoSpaceDE w:val="0"/>
        <w:autoSpaceDN w:val="0"/>
        <w:ind w:left="313" w:hanging="313" w:hangingChars="100"/>
        <w:rPr>
          <w:rFonts w:hint="default" w:asciiTheme="minorEastAsia" w:hAnsiTheme="minorEastAsia"/>
          <w:color w:val="auto"/>
          <w:sz w:val="24"/>
          <w:highlight w:val="yellow"/>
        </w:rPr>
      </w:pPr>
      <w:r>
        <w:rPr>
          <w:rFonts w:hint="eastAsia" w:asciiTheme="minorEastAsia" w:hAnsiTheme="minorEastAsia"/>
          <w:color w:val="auto"/>
          <w:sz w:val="24"/>
          <w:highlight w:val="none"/>
        </w:rPr>
        <w:t>第７条　助成金の交付を受けようとする者（以下「申請者」という。）は、由仁町結婚新生活支援事業助成金交付申請書（別記第１号様式）に、申請内容に応じて、次に掲げる書類を添えて、町長に申請しなければならない。ただし、第３条第６号に定める者にあっては、当該書類の添付を省略することができる。</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婚姻を証明する書類（戸籍謄本又は婚姻届受理証明書の写し）</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世帯全員の住民票の写し</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３</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世帯全員の所得証明書又は非課税証明書</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４</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貸与型奨学金の返済額がわかる書類（当該奨学金の貸与を受けている場合）</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５</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同意書兼誓約書（別記第２号様式）</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６</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前各号に掲げるもののほか、町長が必要と認める書　</w:t>
      </w:r>
    </w:p>
    <w:p>
      <w:pPr>
        <w:pStyle w:val="0"/>
        <w:autoSpaceDE w:val="0"/>
        <w:autoSpaceDN w:val="0"/>
        <w:ind w:firstLine="313" w:firstLineChars="100"/>
        <w:rPr>
          <w:rFonts w:hint="default" w:asciiTheme="minorEastAsia" w:hAnsiTheme="minorEastAsia"/>
          <w:color w:val="auto"/>
          <w:sz w:val="24"/>
          <w:highlight w:val="yellow"/>
        </w:rPr>
      </w:pPr>
      <w:r>
        <w:rPr>
          <w:rFonts w:hint="eastAsia" w:asciiTheme="minorEastAsia" w:hAnsiTheme="minorEastAsia"/>
          <w:color w:val="auto"/>
          <w:sz w:val="24"/>
          <w:highlight w:val="none"/>
        </w:rPr>
        <w:t>　類</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（交付決定）</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第８条　町長は、前条の規定による交付の申請があったときは、その内容を審査し、交付の可否を決定し、由仁町結婚新生活支援事業助成金交付（不交付）決定通知書（別記第３号様式）により申請者に通知するものと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（交付）</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第９条　町長は、前項に規定により交付を決定したときは、速やかに助成金を交付するものとする。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（交付決定の取消し及び助成金の返還）</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w:t>
      </w:r>
      <w:r>
        <w:rPr>
          <w:rFonts w:hint="eastAsia" w:asciiTheme="minorEastAsia" w:hAnsiTheme="minorEastAsia"/>
          <w:color w:val="auto"/>
          <w:sz w:val="24"/>
          <w:highlight w:val="none"/>
        </w:rPr>
        <w:t>10</w:t>
      </w:r>
      <w:r>
        <w:rPr>
          <w:rFonts w:hint="eastAsia" w:asciiTheme="minorEastAsia" w:hAnsiTheme="minorEastAsia"/>
          <w:color w:val="auto"/>
          <w:sz w:val="24"/>
          <w:highlight w:val="none"/>
        </w:rPr>
        <w:t>条　町長は、次の事項が判明した場合は、申請者に交付決定の取消し及び既に交付した助成金の全部又は一部の返還を命ずることができるものとする。</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申請内容に虚偽の事項があった場合</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住民登録日から１年を満たさずに転出又は居住実態がなくなった場合</w:t>
      </w:r>
    </w:p>
    <w:p>
      <w:pPr>
        <w:pStyle w:val="0"/>
        <w:autoSpaceDE w:val="0"/>
        <w:autoSpaceDN w:val="0"/>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３</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婚姻後、１年を満たさずに婚姻関係を解消した場合</w:t>
      </w:r>
    </w:p>
    <w:p>
      <w:pPr>
        <w:pStyle w:val="0"/>
        <w:autoSpaceDE w:val="0"/>
        <w:autoSpaceDN w:val="0"/>
        <w:ind w:left="596" w:leftChars="100"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４</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　前３号に掲げるもののほか、交付に不適切と町長が認めた場合</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２　助成金の返還を命じられた者は、現金により町へ返還しなければならない。</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（委任）</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w:t>
      </w:r>
      <w:r>
        <w:rPr>
          <w:rFonts w:hint="eastAsia" w:asciiTheme="minorEastAsia" w:hAnsiTheme="minorEastAsia"/>
          <w:color w:val="auto"/>
          <w:sz w:val="24"/>
          <w:highlight w:val="none"/>
        </w:rPr>
        <w:t>11</w:t>
      </w:r>
      <w:r>
        <w:rPr>
          <w:rFonts w:hint="eastAsia" w:asciiTheme="minorEastAsia" w:hAnsiTheme="minorEastAsia"/>
          <w:color w:val="auto"/>
          <w:sz w:val="24"/>
          <w:highlight w:val="none"/>
        </w:rPr>
        <w:t>条　この要綱に定めるもののほか、必要な事項は、町長が別に定める。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附　則</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この要綱は、令和３年４月１日から施行する。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附　則</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この要綱は、令和４年４月１日から施行する。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附　則</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この要綱は、令和５年４月１日から施行する。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附　則</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この要綱は、令和６年４月</w:t>
      </w:r>
      <w:r>
        <w:rPr>
          <w:rFonts w:hint="eastAsia" w:asciiTheme="minorEastAsia" w:hAnsiTheme="minorEastAsia"/>
          <w:color w:val="auto"/>
          <w:sz w:val="24"/>
          <w:highlight w:val="none"/>
        </w:rPr>
        <w:t>22</w:t>
      </w:r>
      <w:r>
        <w:rPr>
          <w:rFonts w:hint="eastAsia" w:asciiTheme="minorEastAsia" w:hAnsiTheme="minorEastAsia"/>
          <w:color w:val="auto"/>
          <w:sz w:val="24"/>
          <w:highlight w:val="none"/>
        </w:rPr>
        <w:t>日から施行し、令和６年４月１日から適用する。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附　則</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この要綱は、令和７年４月１日から施行する。</w:t>
      </w:r>
    </w:p>
    <w:p>
      <w:pPr>
        <w:pStyle w:val="0"/>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　　　附　則</w:t>
      </w:r>
    </w:p>
    <w:p>
      <w:pPr>
        <w:pStyle w:val="0"/>
        <w:autoSpaceDE w:val="0"/>
        <w:autoSpaceDN w:val="0"/>
        <w:rPr>
          <w:rFonts w:hint="default" w:asciiTheme="minorEastAsia" w:hAnsiTheme="minorEastAsia"/>
          <w:color w:val="auto"/>
          <w:sz w:val="24"/>
          <w:highlight w:val="yellow"/>
        </w:rPr>
      </w:pPr>
      <w:r>
        <w:rPr>
          <w:rFonts w:hint="eastAsia" w:asciiTheme="minorEastAsia" w:hAnsiTheme="minorEastAsia"/>
          <w:color w:val="auto"/>
          <w:sz w:val="24"/>
          <w:highlight w:val="none"/>
        </w:rPr>
        <w:t>　この要綱は、令和８年４月１日から施行する。</w:t>
      </w:r>
    </w:p>
    <w:p>
      <w:pPr>
        <w:pStyle w:val="0"/>
        <w:autoSpaceDE w:val="0"/>
        <w:autoSpaceDN w:val="0"/>
        <w:rPr>
          <w:rFonts w:hint="default" w:asciiTheme="minorEastAsia" w:hAnsiTheme="minorEastAsia"/>
          <w:color w:val="auto"/>
          <w:sz w:val="24"/>
          <w:highlight w:val="none"/>
        </w:rPr>
      </w:pPr>
    </w:p>
    <w:p>
      <w:pPr>
        <w:pStyle w:val="0"/>
        <w:autoSpaceDE w:val="0"/>
        <w:autoSpaceDN w:val="0"/>
        <w:rPr>
          <w:rFonts w:hint="default" w:asciiTheme="minorEastAsia" w:hAnsiTheme="minorEastAsia"/>
          <w:color w:val="auto"/>
          <w:sz w:val="24"/>
          <w:highlight w:val="none"/>
        </w:rPr>
      </w:pPr>
    </w:p>
    <w:p>
      <w:pPr>
        <w:pStyle w:val="0"/>
        <w:widowControl w:val="1"/>
        <w:autoSpaceDE w:val="0"/>
        <w:autoSpaceDN w:val="0"/>
        <w:rPr>
          <w:rFonts w:hint="default" w:asciiTheme="minorEastAsia" w:hAnsiTheme="minorEastAsia"/>
          <w:color w:val="auto"/>
          <w:sz w:val="24"/>
          <w:highlight w:val="none"/>
        </w:rPr>
      </w:pPr>
      <w:r>
        <w:rPr>
          <w:rFonts w:hint="eastAsia" w:asciiTheme="minorEastAsia" w:hAnsiTheme="minorEastAsia"/>
          <w:color w:val="auto"/>
          <w:sz w:val="24"/>
          <w:highlight w:val="none"/>
        </w:rPr>
        <w:t>別表（第５条関係）</w:t>
      </w:r>
    </w:p>
    <w:tbl>
      <w:tblPr>
        <w:tblStyle w:val="11"/>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693"/>
        <w:gridCol w:w="3402"/>
        <w:gridCol w:w="2268"/>
      </w:tblGrid>
      <w:tr>
        <w:trPr/>
        <w:tc>
          <w:tcPr>
            <w:tcW w:w="1276" w:type="dxa"/>
            <w:shd w:val="clear" w:color="auto" w:fill="auto"/>
            <w:vAlign w:val="center"/>
          </w:tcPr>
          <w:p>
            <w:pPr>
              <w:pStyle w:val="0"/>
              <w:autoSpaceDE w:val="0"/>
              <w:autoSpaceDN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経費の区分</w:t>
            </w:r>
          </w:p>
        </w:tc>
        <w:tc>
          <w:tcPr>
            <w:tcW w:w="2693" w:type="dxa"/>
            <w:shd w:val="clear" w:color="auto" w:fill="auto"/>
            <w:vAlign w:val="center"/>
          </w:tcPr>
          <w:p>
            <w:pPr>
              <w:pStyle w:val="0"/>
              <w:autoSpaceDE w:val="0"/>
              <w:autoSpaceDN w:val="0"/>
              <w:spacing w:line="280" w:lineRule="exact"/>
              <w:rPr>
                <w:rFonts w:hint="default" w:asciiTheme="minorEastAsia" w:hAnsiTheme="minorEastAsia"/>
                <w:color w:val="auto"/>
                <w:sz w:val="24"/>
                <w:highlight w:val="none"/>
              </w:rPr>
            </w:pPr>
            <w:r>
              <w:rPr>
                <w:rFonts w:hint="eastAsia"/>
                <w:color w:val="auto"/>
                <w:sz w:val="24"/>
                <w:highlight w:val="none"/>
              </w:rPr>
              <w:t>助成要件</w:t>
            </w:r>
          </w:p>
        </w:tc>
        <w:tc>
          <w:tcPr>
            <w:tcW w:w="3402" w:type="dxa"/>
            <w:shd w:val="clear" w:color="auto" w:fill="auto"/>
            <w:vAlign w:val="center"/>
          </w:tcPr>
          <w:p>
            <w:pPr>
              <w:pStyle w:val="0"/>
              <w:autoSpaceDE w:val="0"/>
              <w:autoSpaceDN w:val="0"/>
              <w:spacing w:line="280" w:lineRule="exact"/>
              <w:rPr>
                <w:rFonts w:hint="default" w:asciiTheme="minorEastAsia" w:hAnsiTheme="minorEastAsia"/>
                <w:color w:val="auto"/>
                <w:sz w:val="24"/>
                <w:highlight w:val="none"/>
              </w:rPr>
            </w:pPr>
            <w:r>
              <w:rPr>
                <w:rFonts w:hint="eastAsia"/>
                <w:color w:val="auto"/>
                <w:sz w:val="24"/>
                <w:highlight w:val="none"/>
              </w:rPr>
              <w:t>助成対象経費</w:t>
            </w:r>
          </w:p>
        </w:tc>
        <w:tc>
          <w:tcPr>
            <w:tcW w:w="2268" w:type="dxa"/>
            <w:shd w:val="clear" w:color="auto" w:fill="auto"/>
            <w:vAlign w:val="center"/>
          </w:tcPr>
          <w:p>
            <w:pPr>
              <w:pStyle w:val="0"/>
              <w:autoSpaceDE w:val="0"/>
              <w:autoSpaceDN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必要書類</w:t>
            </w:r>
          </w:p>
        </w:tc>
      </w:tr>
      <w:tr>
        <w:trPr/>
        <w:tc>
          <w:tcPr>
            <w:tcW w:w="1276" w:type="dxa"/>
            <w:shd w:val="clear" w:color="auto" w:fill="auto"/>
            <w:vAlign w:val="top"/>
          </w:tcPr>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１　婚姻に伴う新規の住宅取得に係る経費</w:t>
            </w:r>
          </w:p>
        </w:tc>
        <w:tc>
          <w:tcPr>
            <w:tcW w:w="2693" w:type="dxa"/>
            <w:shd w:val="clear" w:color="auto" w:fill="auto"/>
            <w:vAlign w:val="top"/>
          </w:tcPr>
          <w:p>
            <w:pPr>
              <w:pStyle w:val="0"/>
              <w:autoSpaceDE w:val="0"/>
              <w:autoSpaceDN w:val="0"/>
              <w:snapToGrid w:val="0"/>
              <w:spacing w:line="280" w:lineRule="exact"/>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夫婦のいずれか一方が住宅取得に係る売買契約書等の名義人となり、当該住宅取得に係る契約金等を支払っていること。</w:t>
            </w:r>
          </w:p>
        </w:tc>
        <w:tc>
          <w:tcPr>
            <w:tcW w:w="3402" w:type="dxa"/>
            <w:shd w:val="clear" w:color="auto" w:fill="auto"/>
            <w:vAlign w:val="top"/>
          </w:tcPr>
          <w:p>
            <w:pPr>
              <w:pStyle w:val="0"/>
              <w:autoSpaceDE w:val="0"/>
              <w:autoSpaceDN w:val="0"/>
              <w:snapToGrid w:val="0"/>
              <w:spacing w:line="280" w:lineRule="exact"/>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建物の購入費</w:t>
            </w:r>
          </w:p>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　なお、婚姻日より前に取得した住宅にあっては、婚姻日から起算して１年以内に婚姻を機として取得した住宅であること。</w:t>
            </w:r>
          </w:p>
        </w:tc>
        <w:tc>
          <w:tcPr>
            <w:tcW w:w="2268" w:type="dxa"/>
            <w:shd w:val="clear" w:color="auto" w:fill="auto"/>
            <w:vAlign w:val="top"/>
          </w:tcPr>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売買契約書の写し</w:t>
            </w:r>
          </w:p>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対象期間内の新規の住宅取得に係る費用であることを確認できる領収証</w:t>
            </w:r>
          </w:p>
        </w:tc>
      </w:tr>
      <w:tr>
        <w:trPr/>
        <w:tc>
          <w:tcPr>
            <w:tcW w:w="1276" w:type="dxa"/>
            <w:shd w:val="clear" w:color="auto" w:fill="auto"/>
            <w:vAlign w:val="top"/>
          </w:tcPr>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２　婚姻に伴う新規の住宅貸借に係る経費</w:t>
            </w:r>
          </w:p>
        </w:tc>
        <w:tc>
          <w:tcPr>
            <w:tcW w:w="2693" w:type="dxa"/>
            <w:shd w:val="clear" w:color="auto" w:fill="auto"/>
            <w:vAlign w:val="top"/>
          </w:tcPr>
          <w:p>
            <w:pPr>
              <w:pStyle w:val="0"/>
              <w:autoSpaceDE w:val="0"/>
              <w:autoSpaceDN w:val="0"/>
              <w:snapToGrid w:val="0"/>
              <w:spacing w:line="280" w:lineRule="exact"/>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夫婦のいずれか一方が住宅の賃貸借契約の名義人となり、当該住宅の賃料等を支払っていること。</w:t>
            </w:r>
          </w:p>
        </w:tc>
        <w:tc>
          <w:tcPr>
            <w:tcW w:w="3402" w:type="dxa"/>
            <w:shd w:val="clear" w:color="auto" w:fill="auto"/>
            <w:vAlign w:val="top"/>
          </w:tcPr>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　賃料、敷金、礼金（保証金などこれに類する費用を含む。）、共益費及び仲介手数料</w:t>
            </w:r>
          </w:p>
        </w:tc>
        <w:tc>
          <w:tcPr>
            <w:tcW w:w="2268" w:type="dxa"/>
            <w:shd w:val="clear" w:color="auto" w:fill="auto"/>
            <w:vAlign w:val="top"/>
          </w:tcPr>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建物賃貸借契約書の写し</w:t>
            </w:r>
          </w:p>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勤務する事業所等から住居に係る手当が支給されている場合は、住宅手当の支給状況が確認できる書類</w:t>
            </w:r>
          </w:p>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p>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３</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対象期間内の費用であることを確認できる領収証</w:t>
            </w:r>
          </w:p>
        </w:tc>
      </w:tr>
      <w:tr>
        <w:trPr/>
        <w:tc>
          <w:tcPr>
            <w:tcW w:w="1276" w:type="dxa"/>
            <w:shd w:val="clear" w:color="auto" w:fill="auto"/>
            <w:vAlign w:val="top"/>
          </w:tcPr>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３　婚姻に伴い行う引越に係る経費</w:t>
            </w:r>
          </w:p>
        </w:tc>
        <w:tc>
          <w:tcPr>
            <w:tcW w:w="2693" w:type="dxa"/>
            <w:shd w:val="clear" w:color="auto" w:fill="auto"/>
            <w:vAlign w:val="top"/>
          </w:tcPr>
          <w:p>
            <w:pPr>
              <w:pStyle w:val="0"/>
              <w:autoSpaceDE w:val="0"/>
              <w:autoSpaceDN w:val="0"/>
              <w:snapToGrid w:val="0"/>
              <w:spacing w:line="280" w:lineRule="exact"/>
              <w:rPr>
                <w:rFonts w:hint="default" w:asciiTheme="minorEastAsia" w:hAnsiTheme="minorEastAsia"/>
                <w:color w:val="auto"/>
                <w:sz w:val="24"/>
                <w:highlight w:val="none"/>
              </w:rPr>
            </w:pPr>
          </w:p>
        </w:tc>
        <w:tc>
          <w:tcPr>
            <w:tcW w:w="3402" w:type="dxa"/>
            <w:shd w:val="clear" w:color="auto" w:fill="auto"/>
            <w:vAlign w:val="top"/>
          </w:tcPr>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　引越業者又は運送業者への支払いその他の引越しに係る実費</w:t>
            </w:r>
          </w:p>
        </w:tc>
        <w:tc>
          <w:tcPr>
            <w:tcW w:w="2268" w:type="dxa"/>
            <w:shd w:val="clear" w:color="auto" w:fill="auto"/>
            <w:vAlign w:val="top"/>
          </w:tcPr>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対象期間内の引越しであることを確認できる領収書及びその他の書類</w:t>
            </w:r>
          </w:p>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rPr>
              <w:t>勤務する事業所等から引越に係る手当が支給されている場合は、当該手当の支給状況が確認できる書類</w:t>
            </w:r>
          </w:p>
        </w:tc>
      </w:tr>
      <w:tr>
        <w:trPr/>
        <w:tc>
          <w:tcPr>
            <w:tcW w:w="1276" w:type="dxa"/>
            <w:shd w:val="clear" w:color="auto" w:fill="auto"/>
            <w:vAlign w:val="top"/>
          </w:tcPr>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４　婚姻に伴う住宅のリフォーム経費</w:t>
            </w:r>
          </w:p>
        </w:tc>
        <w:tc>
          <w:tcPr>
            <w:tcW w:w="2693" w:type="dxa"/>
            <w:shd w:val="clear" w:color="auto" w:fill="auto"/>
            <w:vAlign w:val="top"/>
          </w:tcPr>
          <w:p>
            <w:pPr>
              <w:pStyle w:val="0"/>
              <w:autoSpaceDE w:val="0"/>
              <w:autoSpaceDN w:val="0"/>
              <w:snapToGrid w:val="0"/>
              <w:spacing w:line="280" w:lineRule="exact"/>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申請時に夫婦の双方又は一方の住民票の住所が当該リフォームを行う住宅の住所となっていること。</w:t>
            </w:r>
          </w:p>
        </w:tc>
        <w:tc>
          <w:tcPr>
            <w:tcW w:w="3402" w:type="dxa"/>
            <w:shd w:val="clear" w:color="auto" w:fill="auto"/>
            <w:vAlign w:val="top"/>
          </w:tcPr>
          <w:p>
            <w:pPr>
              <w:pStyle w:val="0"/>
              <w:autoSpaceDE w:val="0"/>
              <w:autoSpaceDN w:val="0"/>
              <w:snapToGrid w:val="0"/>
              <w:spacing w:line="280" w:lineRule="exact"/>
              <w:ind w:firstLine="313"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住宅の機能の維持又は向上を図るために行う修繕、増築、改築、設備更新等（倉庫、車庫ほか外構に係る工事費用、家電購入・設置に係る費用を除く。）の工事費用</w:t>
            </w:r>
          </w:p>
          <w:p>
            <w:pPr>
              <w:pStyle w:val="0"/>
              <w:autoSpaceDE w:val="0"/>
              <w:autoSpaceDN w:val="0"/>
              <w:snapToGrid w:val="0"/>
              <w:spacing w:line="280" w:lineRule="exact"/>
              <w:rPr>
                <w:rFonts w:hint="default" w:asciiTheme="minorEastAsia" w:hAnsiTheme="minorEastAsia"/>
                <w:color w:val="auto"/>
                <w:sz w:val="24"/>
                <w:highlight w:val="none"/>
              </w:rPr>
            </w:pPr>
            <w:r>
              <w:rPr>
                <w:rFonts w:hint="eastAsia" w:asciiTheme="minorEastAsia" w:hAnsiTheme="minorEastAsia"/>
                <w:color w:val="auto"/>
                <w:sz w:val="24"/>
                <w:highlight w:val="none"/>
              </w:rPr>
              <w:t>　なお、婚姻日より前に施したリフォームにあっては、婚姻日から起算して１年以内に婚姻を機として実施した当該住宅のリフォームであること。</w:t>
            </w:r>
          </w:p>
        </w:tc>
        <w:tc>
          <w:tcPr>
            <w:tcW w:w="2268" w:type="dxa"/>
            <w:shd w:val="clear" w:color="auto" w:fill="auto"/>
            <w:vAlign w:val="top"/>
          </w:tcPr>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１</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工事請負契約書又は請書の写し</w:t>
            </w:r>
          </w:p>
          <w:p>
            <w:pPr>
              <w:pStyle w:val="0"/>
              <w:autoSpaceDE w:val="0"/>
              <w:autoSpaceDN w:val="0"/>
              <w:snapToGrid w:val="0"/>
              <w:spacing w:line="280" w:lineRule="exact"/>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２</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対象期間内の費用であることを確認できる領収証</w:t>
            </w:r>
          </w:p>
        </w:tc>
      </w:tr>
    </w:tbl>
    <w:p>
      <w:pPr>
        <w:pStyle w:val="0"/>
        <w:autoSpaceDE w:val="0"/>
        <w:autoSpaceDN w:val="0"/>
        <w:ind w:left="627" w:hanging="627" w:hangingChars="200"/>
        <w:rPr>
          <w:rFonts w:hint="default" w:asciiTheme="minorEastAsia" w:hAnsiTheme="minorEastAsia"/>
          <w:color w:val="auto"/>
          <w:sz w:val="24"/>
          <w:highlight w:val="none"/>
        </w:rPr>
      </w:pPr>
    </w:p>
    <w:p>
      <w:pPr>
        <w:pStyle w:val="0"/>
        <w:autoSpaceDE w:val="0"/>
        <w:autoSpaceDN w:val="0"/>
        <w:ind w:left="627" w:hanging="627"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備考</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１　区分１及び区分２について、その契約の相手方が夫婦いずれかの３親等以内の親族の場合は除く。</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２　区分２について、婚姻を機に新たに物件を賃借する場合は、契約書等で婚姻を前提に同居していることがわかる場合に限り、同居開始日から補助対象とする。</w:t>
      </w:r>
    </w:p>
    <w:p>
      <w:pPr>
        <w:pStyle w:val="0"/>
        <w:autoSpaceDE w:val="0"/>
        <w:autoSpaceDN w:val="0"/>
        <w:ind w:left="313" w:hanging="313"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２　区分４について、当該住宅の所有者が夫婦いずれかの３親等以内の親族の場合は除く。</w:t>
      </w:r>
    </w:p>
    <w:sectPr>
      <w:pgSz w:w="11906" w:h="16838"/>
      <w:pgMar w:top="1701" w:right="1701" w:bottom="1701" w:left="1701" w:header="851" w:footer="992" w:gutter="0"/>
      <w:cols w:space="720"/>
      <w:textDirection w:val="lrTb"/>
      <w:docGrid w:type="linesAndChars" w:linePitch="447" w:charSpace="150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83"/>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TotalTime>
  <Pages>7</Pages>
  <Words>14</Words>
  <Characters>3440</Characters>
  <Application>JUST Note</Application>
  <Lines>279</Lines>
  <Paragraphs>93</Paragraphs>
  <CharactersWithSpaces>3534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YUNIPC15_01D</dc:creator>
  <cp:lastModifiedBy>YUNIPC21-23</cp:lastModifiedBy>
  <cp:lastPrinted>2026-03-17T23:36:57Z</cp:lastPrinted>
  <dcterms:created xsi:type="dcterms:W3CDTF">2023-03-14T02:21:00Z</dcterms:created>
  <dcterms:modified xsi:type="dcterms:W3CDTF">2026-04-14T03:24:51Z</dcterms:modified>
  <cp:revision>14</cp:revision>
</cp:coreProperties>
</file>